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YGM207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微</w:t>
      </w:r>
      <w:r>
        <w:rPr>
          <w:rFonts w:ascii="Times New Roman" w:hAnsi="Times New Roman" w:cs="Times New Roman"/>
          <w:b/>
          <w:bCs/>
          <w:sz w:val="44"/>
          <w:szCs w:val="44"/>
        </w:rPr>
        <w:t>差压变送器操作手册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安全与警告</w:t>
      </w:r>
    </w:p>
    <w:p>
      <w:pPr>
        <w:tabs>
          <w:tab w:val="left" w:pos="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1.1 任何情况下不规范的操作都可能引起人员及仪器的伤害，请遵守所有电器及设备的安全规范。</w:t>
      </w:r>
    </w:p>
    <w:p>
      <w:pPr>
        <w:tabs>
          <w:tab w:val="left" w:pos="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1.2 在维修﹑拆卸电子元器件前请确认电源已经断开﹗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1.3 接通电源之前，请确认所有外接线正确，任何短路均可能造成变送器数据丢失或程序破坏。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产品概述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YGM207核心测量器件为进口高精度差压传感器，</w:t>
      </w:r>
      <w:r>
        <w:rPr>
          <w:rFonts w:hint="eastAsia" w:ascii="Times New Roman" w:hAnsi="Times New Roman" w:cs="Times New Roman"/>
          <w:color w:val="auto"/>
          <w:szCs w:val="21"/>
        </w:rPr>
        <w:t>具有良好的测量精度和极优的长期稳定性。变送器内部核心测量</w:t>
      </w:r>
      <w:r>
        <w:rPr>
          <w:rFonts w:ascii="Times New Roman" w:hAnsi="Times New Roman" w:cs="Times New Roman"/>
          <w:color w:val="auto"/>
          <w:szCs w:val="21"/>
        </w:rPr>
        <w:t>传感器和</w:t>
      </w:r>
      <w:r>
        <w:rPr>
          <w:rFonts w:hint="eastAsia" w:ascii="Times New Roman" w:hAnsi="Times New Roman" w:cs="Times New Roman"/>
          <w:color w:val="auto"/>
          <w:szCs w:val="21"/>
        </w:rPr>
        <w:t>前端驱动电路</w:t>
      </w:r>
      <w:r>
        <w:rPr>
          <w:rFonts w:ascii="Times New Roman" w:hAnsi="Times New Roman" w:cs="Times New Roman"/>
          <w:color w:val="auto"/>
          <w:szCs w:val="21"/>
        </w:rPr>
        <w:t>高度集成</w:t>
      </w:r>
      <w:r>
        <w:rPr>
          <w:rFonts w:hint="eastAsia" w:ascii="Times New Roman" w:hAnsi="Times New Roman" w:cs="Times New Roman"/>
          <w:color w:val="auto"/>
          <w:szCs w:val="21"/>
        </w:rPr>
        <w:t>，当测量点差压发生变化时，</w:t>
      </w:r>
      <w:r>
        <w:rPr>
          <w:color w:val="auto"/>
          <w:kern w:val="0"/>
          <w:szCs w:val="21"/>
        </w:rPr>
        <w:t>传感器产生</w:t>
      </w:r>
      <w:r>
        <w:rPr>
          <w:rFonts w:hint="eastAsia"/>
          <w:color w:val="auto"/>
          <w:kern w:val="0"/>
          <w:szCs w:val="21"/>
        </w:rPr>
        <w:t>一个变化的电压</w:t>
      </w:r>
      <w:r>
        <w:rPr>
          <w:color w:val="auto"/>
          <w:kern w:val="0"/>
          <w:szCs w:val="21"/>
        </w:rPr>
        <w:t>信号，最后通过计算得出</w:t>
      </w:r>
      <w:r>
        <w:rPr>
          <w:rFonts w:hint="eastAsia"/>
          <w:color w:val="auto"/>
          <w:kern w:val="0"/>
          <w:szCs w:val="21"/>
        </w:rPr>
        <w:t>差压</w:t>
      </w:r>
      <w:r>
        <w:rPr>
          <w:color w:val="auto"/>
          <w:kern w:val="0"/>
          <w:szCs w:val="21"/>
        </w:rPr>
        <w:t>值</w:t>
      </w:r>
      <w:r>
        <w:rPr>
          <w:rFonts w:ascii="Times New Roman" w:hAnsi="Times New Roman" w:cs="Times New Roman"/>
          <w:color w:val="auto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YGM207具有灵敏度高、精度高、抗过载能力强、抗干扰能力强的特点。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适用于暖通空调，能源管理系统，环境污染控制，洁净厂房，通风控制</w:t>
      </w:r>
      <w:r>
        <w:rPr>
          <w:rFonts w:hint="eastAsia" w:ascii="Times New Roman" w:hAnsi="Times New Roman" w:cs="Times New Roman"/>
          <w:szCs w:val="21"/>
        </w:rPr>
        <w:t>系统等领域。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1983105" cy="1557020"/>
            <wp:effectExtent l="0" t="0" r="17145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238375" cy="1595120"/>
            <wp:effectExtent l="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主要技术</w:t>
      </w:r>
      <w:r>
        <w:rPr>
          <w:rFonts w:hint="eastAsia" w:ascii="Times New Roman" w:hAnsi="Times New Roman" w:cs="Times New Roman"/>
          <w:b/>
          <w:sz w:val="24"/>
          <w:lang w:eastAsia="zh-CN"/>
        </w:rPr>
        <w:t>指标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测量范围：</w:t>
      </w:r>
      <w:r>
        <w:rPr>
          <w:rFonts w:ascii="Times New Roman" w:hAnsi="Times New Roman" w:cs="Times New Roman"/>
          <w:b/>
          <w:bCs/>
          <w:color w:val="auto"/>
          <w:szCs w:val="21"/>
        </w:rPr>
        <w:t xml:space="preserve">单向：                            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   005LD = 0~5pa                        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 xml:space="preserve">250LD = 0~250pa   </w:t>
      </w:r>
    </w:p>
    <w:p>
      <w:pPr>
        <w:spacing w:line="360" w:lineRule="auto"/>
        <w:ind w:firstLine="1680" w:firstLineChars="800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 xml:space="preserve"> 010LD = 0~10pa   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                   </w:t>
      </w:r>
      <w:r>
        <w:rPr>
          <w:rFonts w:ascii="Times New Roman" w:hAnsi="Times New Roman" w:cs="Times New Roman"/>
          <w:color w:val="auto"/>
          <w:szCs w:val="21"/>
        </w:rPr>
        <w:t>500LD = 0~500pa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 xml:space="preserve"> 025LD = 0~25pa              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      </w:t>
      </w:r>
      <w:r>
        <w:rPr>
          <w:rFonts w:ascii="Times New Roman" w:hAnsi="Times New Roman" w:cs="Times New Roman"/>
          <w:color w:val="auto"/>
          <w:szCs w:val="21"/>
        </w:rPr>
        <w:t xml:space="preserve">  10CLD = 0~1000pa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   050LD = 0~50pa            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 xml:space="preserve">        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Cs w:val="21"/>
        </w:rPr>
        <w:t xml:space="preserve">25CLD = 0~2500pa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   100LD = 0~100pa         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/>
          <w:color w:val="auto"/>
          <w:szCs w:val="21"/>
        </w:rPr>
        <w:t xml:space="preserve">      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40</w:t>
      </w:r>
      <w:r>
        <w:rPr>
          <w:rFonts w:ascii="Times New Roman" w:hAnsi="Times New Roman" w:cs="Times New Roman"/>
          <w:color w:val="auto"/>
          <w:szCs w:val="21"/>
        </w:rPr>
        <w:t>CLD = 0~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40</w:t>
      </w:r>
      <w:r>
        <w:rPr>
          <w:rFonts w:ascii="Times New Roman" w:hAnsi="Times New Roman" w:cs="Times New Roman"/>
          <w:color w:val="auto"/>
          <w:szCs w:val="21"/>
        </w:rPr>
        <w:t>00pa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             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/>
          <w:bCs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</w:t>
      </w:r>
      <w:r>
        <w:rPr>
          <w:rFonts w:ascii="Times New Roman" w:hAnsi="Times New Roman" w:cs="Times New Roman"/>
          <w:b/>
          <w:bCs/>
          <w:color w:val="auto"/>
          <w:szCs w:val="21"/>
        </w:rPr>
        <w:t>双向：</w:t>
      </w:r>
    </w:p>
    <w:p>
      <w:pPr>
        <w:spacing w:line="360" w:lineRule="auto"/>
        <w:ind w:left="2317" w:leftChars="200" w:hanging="1897" w:hangingChars="9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b/>
          <w:bCs/>
          <w:color w:val="auto"/>
          <w:szCs w:val="21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szCs w:val="21"/>
        </w:rPr>
        <w:t xml:space="preserve">           </w:t>
      </w:r>
      <w:r>
        <w:rPr>
          <w:rFonts w:ascii="Times New Roman" w:hAnsi="Times New Roman" w:cs="Times New Roman"/>
          <w:color w:val="auto"/>
          <w:szCs w:val="21"/>
        </w:rPr>
        <w:t xml:space="preserve">005LB =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-5~5pa                        </w:t>
      </w:r>
      <w:r>
        <w:rPr>
          <w:rFonts w:ascii="Times New Roman" w:hAnsi="Times New Roman" w:cs="Times New Roman"/>
          <w:color w:val="auto"/>
          <w:szCs w:val="21"/>
        </w:rPr>
        <w:t xml:space="preserve">010LB =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-10~10pa           </w:t>
      </w:r>
    </w:p>
    <w:p>
      <w:pPr>
        <w:spacing w:line="360" w:lineRule="auto"/>
        <w:ind w:left="2310" w:leftChars="1000" w:hanging="210" w:hangingChars="1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025LB =</w:t>
      </w:r>
      <w:r>
        <w:rPr>
          <w:rFonts w:hint="eastAsia" w:ascii="Times New Roman" w:hAnsi="Times New Roman" w:cs="Times New Roman"/>
          <w:color w:val="auto"/>
          <w:szCs w:val="21"/>
        </w:rPr>
        <w:t>-25~25pa</w:t>
      </w:r>
      <w:r>
        <w:rPr>
          <w:rFonts w:ascii="Times New Roman" w:hAnsi="Times New Roman" w:cs="Times New Roman"/>
          <w:color w:val="auto"/>
          <w:szCs w:val="21"/>
        </w:rPr>
        <w:t xml:space="preserve">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                     </w:t>
      </w:r>
      <w:r>
        <w:rPr>
          <w:rFonts w:ascii="Times New Roman" w:hAnsi="Times New Roman" w:cs="Times New Roman"/>
          <w:color w:val="auto"/>
          <w:szCs w:val="21"/>
        </w:rPr>
        <w:t xml:space="preserve">050LB =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-50~50pa        </w:t>
      </w:r>
    </w:p>
    <w:p>
      <w:pPr>
        <w:spacing w:line="360" w:lineRule="auto"/>
        <w:ind w:left="1050" w:leftChars="500" w:firstLine="1050" w:firstLineChars="50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100LB =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-100~100pa                    </w:t>
      </w:r>
      <w:r>
        <w:rPr>
          <w:rFonts w:ascii="Times New Roman" w:hAnsi="Times New Roman" w:cs="Times New Roman"/>
          <w:color w:val="auto"/>
          <w:szCs w:val="21"/>
        </w:rPr>
        <w:t xml:space="preserve">250LB =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-250~250pa </w:t>
      </w:r>
    </w:p>
    <w:p>
      <w:pPr>
        <w:spacing w:line="360" w:lineRule="auto"/>
        <w:ind w:firstLine="2100" w:firstLineChars="1000"/>
        <w:rPr>
          <w:rFonts w:hint="eastAsia"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5</w:t>
      </w:r>
      <w:r>
        <w:rPr>
          <w:rFonts w:ascii="Times New Roman" w:hAnsi="Times New Roman" w:cs="Times New Roman"/>
          <w:color w:val="auto"/>
          <w:szCs w:val="21"/>
        </w:rPr>
        <w:t>00LB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= -500~500pa </w:t>
      </w:r>
      <w:r>
        <w:rPr>
          <w:rFonts w:ascii="Times New Roman" w:hAnsi="Times New Roman" w:cs="Times New Roman"/>
          <w:b/>
          <w:bCs/>
          <w:color w:val="auto"/>
          <w:szCs w:val="21"/>
        </w:rPr>
        <w:t xml:space="preserve">             </w:t>
      </w:r>
      <w:r>
        <w:rPr>
          <w:rFonts w:ascii="Times New Roman" w:hAnsi="Times New Roman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    10CLB = </w:t>
      </w:r>
      <w:r>
        <w:rPr>
          <w:rFonts w:hint="eastAsia" w:ascii="Times New Roman" w:hAnsi="Times New Roman" w:cs="Times New Roman"/>
          <w:color w:val="auto"/>
          <w:szCs w:val="21"/>
        </w:rPr>
        <w:t>-1000~1000Pa</w:t>
      </w:r>
    </w:p>
    <w:p>
      <w:pPr>
        <w:spacing w:line="360" w:lineRule="auto"/>
        <w:ind w:firstLine="2100" w:firstLineChars="1000"/>
        <w:rPr>
          <w:rFonts w:hint="default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25CLB=-2500~2500Pa                   40CLB=-4000~4000Pa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精    度：</w:t>
      </w:r>
      <w:r>
        <w:rPr>
          <w:rFonts w:ascii="Times New Roman" w:hAnsi="Times New Roman" w:cs="Times New Roman"/>
          <w:szCs w:val="21"/>
        </w:rPr>
        <w:t>±1%FS（</w:t>
      </w:r>
      <w:r>
        <w:rPr>
          <w:rFonts w:hint="eastAsia" w:ascii="Times New Roman" w:hAnsi="Times New Roman" w:cs="Times New Roman"/>
          <w:szCs w:val="21"/>
        </w:rPr>
        <w:t>20℃，1013hPa时</w: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b/>
          <w:szCs w:val="21"/>
        </w:rPr>
        <w:t>信号</w:t>
      </w:r>
      <w:r>
        <w:rPr>
          <w:rFonts w:hint="eastAsia" w:ascii="Times New Roman" w:hAnsi="Times New Roman" w:cs="Times New Roman"/>
          <w:b/>
          <w:szCs w:val="21"/>
        </w:rPr>
        <w:t>输出</w:t>
      </w:r>
      <w:r>
        <w:rPr>
          <w:rFonts w:ascii="Times New Roman" w:hAnsi="Times New Roman" w:cs="Times New Roman"/>
          <w:b/>
          <w:szCs w:val="21"/>
        </w:rPr>
        <w:t>：</w:t>
      </w:r>
      <w:r>
        <w:rPr>
          <w:rFonts w:ascii="Times New Roman" w:hAnsi="Times New Roman" w:cs="Times New Roman"/>
          <w:szCs w:val="21"/>
        </w:rPr>
        <w:t>电流输出型：4~20mA（三线制），</w:t>
      </w:r>
      <w:r>
        <w:rPr>
          <w:rFonts w:ascii="Times New Roman" w:hAnsi="Times New Roman" w:cs="Times New Roman"/>
          <w:color w:val="000000"/>
          <w:szCs w:val="21"/>
        </w:rPr>
        <w:t>电气负载≤500Ω</w:t>
      </w:r>
      <w:bookmarkStart w:id="0" w:name="_GoBack"/>
      <w:bookmarkEnd w:id="0"/>
    </w:p>
    <w:p>
      <w:pPr>
        <w:spacing w:line="360" w:lineRule="auto"/>
        <w:ind w:firstLine="1470" w:firstLineChars="7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电压输出型：0~10V（三线制），</w:t>
      </w:r>
      <w:r>
        <w:rPr>
          <w:rFonts w:ascii="Times New Roman" w:hAnsi="Times New Roman" w:cs="Times New Roman"/>
          <w:color w:val="000000"/>
          <w:szCs w:val="21"/>
        </w:rPr>
        <w:t>电气负载≥10KΩ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响应时间：</w:t>
      </w:r>
      <w:r>
        <w:rPr>
          <w:rFonts w:ascii="Times New Roman" w:hAnsi="Times New Roman" w:cs="Times New Roman"/>
          <w:color w:val="000000"/>
          <w:szCs w:val="21"/>
        </w:rPr>
        <w:t>T90≤3秒</w: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供电电源：</w:t>
      </w:r>
      <w:r>
        <w:rPr>
          <w:rFonts w:ascii="Times New Roman" w:hAnsi="Times New Roman" w:cs="Times New Roman"/>
          <w:bCs/>
          <w:szCs w:val="21"/>
        </w:rPr>
        <w:t>20</w:t>
      </w:r>
      <w:r>
        <w:rPr>
          <w:rFonts w:hint="eastAsia"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~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28VDC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b/>
          <w:bCs/>
          <w:color w:val="000000"/>
          <w:szCs w:val="21"/>
          <w:lang w:eastAsia="zh-CN"/>
        </w:rPr>
        <w:t>电气连接</w:t>
      </w:r>
      <w:r>
        <w:rPr>
          <w:rFonts w:ascii="Times New Roman" w:hAnsi="Times New Roman" w:cs="Times New Roman"/>
          <w:b/>
          <w:bCs/>
          <w:color w:val="000000"/>
          <w:szCs w:val="21"/>
        </w:rPr>
        <w:t>：</w:t>
      </w:r>
      <w:r>
        <w:rPr>
          <w:rFonts w:ascii="Times New Roman" w:hAnsi="Times New Roman" w:cs="Times New Roman"/>
          <w:color w:val="000000"/>
          <w:szCs w:val="21"/>
        </w:rPr>
        <w:t>PG9，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直径</w:t>
      </w:r>
      <w:r>
        <w:rPr>
          <w:rFonts w:ascii="Times New Roman" w:hAnsi="Times New Roman" w:cs="Times New Roman"/>
          <w:color w:val="000000"/>
          <w:szCs w:val="21"/>
        </w:rPr>
        <w:t>5 ~ 8mm</w:t>
      </w:r>
    </w:p>
    <w:p>
      <w:pPr>
        <w:spacing w:line="360" w:lineRule="auto"/>
        <w:ind w:firstLine="422" w:firstLineChars="2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工作压力：</w:t>
      </w:r>
      <w:r>
        <w:rPr>
          <w:rFonts w:hint="eastAsia" w:ascii="Times New Roman" w:hAnsi="Times New Roman" w:cs="Times New Roman"/>
          <w:color w:val="000000"/>
          <w:szCs w:val="21"/>
        </w:rPr>
        <w:t>小于</w:t>
      </w:r>
      <w:r>
        <w:rPr>
          <w:rFonts w:ascii="Times New Roman" w:hAnsi="Times New Roman" w:cs="Times New Roman"/>
          <w:color w:val="000000"/>
          <w:szCs w:val="21"/>
        </w:rPr>
        <w:t>1Bar</w:t>
      </w:r>
    </w:p>
    <w:p>
      <w:pPr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工作</w:t>
      </w:r>
      <w:r>
        <w:rPr>
          <w:rFonts w:hint="eastAsia" w:ascii="Times New Roman" w:hAnsi="Times New Roman" w:cs="Times New Roman"/>
          <w:b/>
          <w:bCs/>
          <w:szCs w:val="21"/>
        </w:rPr>
        <w:t>环境</w:t>
      </w:r>
      <w:r>
        <w:rPr>
          <w:rFonts w:ascii="Times New Roman" w:hAnsi="Times New Roman" w:cs="Times New Roman"/>
          <w:b/>
          <w:bCs/>
          <w:szCs w:val="21"/>
        </w:rPr>
        <w:t>：</w:t>
      </w:r>
      <w:r>
        <w:rPr>
          <w:rFonts w:hint="eastAsia" w:ascii="Times New Roman" w:hAnsi="Times New Roman" w:cs="Times New Roman"/>
          <w:bCs/>
          <w:szCs w:val="21"/>
        </w:rPr>
        <w:t>温度</w:t>
      </w:r>
      <w:r>
        <w:rPr>
          <w:rFonts w:ascii="Times New Roman" w:hAnsi="Times New Roman" w:cs="Times New Roman"/>
          <w:color w:val="000000" w:themeColor="text1"/>
          <w:szCs w:val="21"/>
        </w:rPr>
        <w:t>-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</w:rPr>
        <w:t>4</w:t>
      </w:r>
      <w:r>
        <w:rPr>
          <w:rFonts w:ascii="Times New Roman" w:hAnsi="Times New Roman" w:cs="Times New Roman"/>
          <w:color w:val="000000" w:themeColor="text1"/>
          <w:szCs w:val="21"/>
        </w:rPr>
        <w:t>0～+50℃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szCs w:val="21"/>
        </w:rPr>
        <w:t>湿度0 ~ 85%RH</w:t>
      </w:r>
    </w:p>
    <w:p>
      <w:pPr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储存环境：</w:t>
      </w:r>
      <w:r>
        <w:rPr>
          <w:rFonts w:ascii="Times New Roman" w:hAnsi="Times New Roman" w:cs="Times New Roman"/>
          <w:color w:val="000000" w:themeColor="text1"/>
          <w:szCs w:val="21"/>
        </w:rPr>
        <w:t>温度-20 ~ 60℃，湿度0 ~ 85%RH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sz w:val="24"/>
        </w:rPr>
        <w:pict>
          <v:group id="_x0000_s2050" o:spid="_x0000_s2050" o:spt="203" style="position:absolute;left:0pt;margin-left:33.25pt;margin-top:19.9pt;height:112.75pt;width:317.6pt;z-index:251687936;mso-width-relative:page;mso-height-relative:page;" coordorigin="3978,20676" coordsize="6352,2255">
            <o:lock v:ext="edit" aspectratio="f"/>
            <v:rect id="矩形 20" o:spid="_x0000_s2051" o:spt="1" style="position:absolute;left:8728;top:20676;height:675;width:1263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52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二次仪表</w:t>
                    </w:r>
                  </w:p>
                  <w:p>
                    <w:pPr>
                      <w:spacing w:line="520" w:lineRule="exact"/>
                    </w:pPr>
                    <w:r>
                      <w:rPr>
                        <w:rFonts w:hint="eastAsia"/>
                      </w:rPr>
                      <w:t xml:space="preserve">    </w:t>
                    </w:r>
                  </w:p>
                </w:txbxContent>
              </v:textbox>
            </v:rect>
            <v:group id="_x0000_s2052" o:spid="_x0000_s2052" o:spt="203" style="position:absolute;left:3978;top:21091;height:1841;width:6353;" coordorigin="3801,21610" coordsize="6353,1841">
              <o:lock v:ext="edit" aspectratio="f"/>
              <v:rect id="矩形 8" o:spid="_x0000_s2053" o:spt="1" style="position:absolute;left:5045;top:21631;height:827;width:518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  <v:rect id="矩形 9" o:spid="_x0000_s2054" o:spt="1" style="position:absolute;left:5051;top:21782;height:1347;width:913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+24V</w:t>
                      </w:r>
                    </w:p>
                    <w:p>
                      <w:pPr>
                        <w:spacing w:line="4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GND</w:t>
                      </w:r>
                    </w:p>
                    <w:p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OUT</w:t>
                      </w:r>
                    </w:p>
                  </w:txbxContent>
                </v:textbox>
              </v:rect>
              <v:shape id="直接连接符 15" o:spid="_x0000_s2055" o:spt="32" type="#_x0000_t32" style="position:absolute;left:4809;top:22609;height:1;width:3652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直接连接符 16" o:spid="_x0000_s2056" o:spt="32" type="#_x0000_t32" style="position:absolute;left:4875;top:22148;height:3;width:3493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直接连接符 17" o:spid="_x0000_s2057" o:spt="32" type="#_x0000_t32" style="position:absolute;left:4829;top:23036;height:0;width:3612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rect id="矩形 21" o:spid="_x0000_s2058" o:spt="1" style="position:absolute;left:8078;top:21873;height:1578;width:2077;" filled="f" stroked="t" coordsize="21600,21600">
                <v:path/>
                <v:fill on="f" focussize="0,0"/>
                <v:stroke color="#000000" joinstyle="miter"/>
                <v:imagedata o:title=""/>
                <o:lock v:ext="edit" aspectratio="f"/>
              </v:rect>
              <v:rect id="矩形 22" o:spid="_x0000_s2059" o:spt="1" style="position:absolute;left:8047;top:22444;height:671;width:1754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负载阻抗</w:t>
                      </w:r>
                    </w:p>
                    <w:p>
                      <w:pPr>
                        <w:spacing w:line="520" w:lineRule="exact"/>
                        <w:rPr>
                          <w:szCs w:val="21"/>
                        </w:rPr>
                      </w:pPr>
                    </w:p>
                  </w:txbxContent>
                </v:textbox>
              </v:rect>
              <v:rect id="矩形 26" o:spid="_x0000_s2060" o:spt="1" style="position:absolute;left:8295;top:21610;height:814;width:1359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rPr>
                          <w:rFonts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hAnsi="宋体"/>
                          <w:sz w:val="18"/>
                          <w:szCs w:val="18"/>
                        </w:rPr>
                        <w:t>+24V</w:t>
                      </w:r>
                    </w:p>
                  </w:txbxContent>
                </v:textbox>
              </v:rect>
              <v:group id="组合 31" o:spid="_x0000_s2061" o:spt="203" style="position:absolute;left:8365;top:22971;height:120;width:671;" coordorigin="8602,3640" coordsize="689,114">
                <o:lock v:ext="edit" aspectratio="f"/>
                <v:line id="直接连接符 29" o:spid="_x0000_s2062" o:spt="20" style="position:absolute;left:8602;top:3700;height:5;width:689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rect id="矩形 30" o:spid="_x0000_s2063" o:spt="1" style="position:absolute;left:8805;top:3532;height:330;width:114;rotation:5898240f;" fillcolor="#FFFFFF" filled="t" stroked="t" coordsize="21600,21600" o:gfxdata="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sw8MrgAAADbAAAA&#10;DwAAAAAAAAABACAAAAAiAAAAZHJzL2Rvd25yZXYueG1sUEsBAhQAFAAAAAgAh07iQDMvBZ47AAAA&#10;OQAAABAAAAAAAAAAAQAgAAAABwEAAGRycy9zaGFwZXhtbC54bWxQSwUGAAAAAAYABgBbAQAAsQMA&#10;AAAA&#10;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v:shape id="椭圆 33" o:spid="_x0000_s2064" o:spt="3" type="#_x0000_t3" style="position:absolute;left:8371;top:22121;height:120;width:120;" fillcolor="#EAEAEA" filled="t" stroked="t" coordsize="21600,21600">
                <v:path/>
                <v:fill on="t" color2="#FFFFFF" focussize="0,0"/>
                <v:stroke color="#000000"/>
                <v:imagedata o:title=""/>
                <o:lock v:ext="edit" aspectratio="f"/>
              </v:shape>
              <v:shape id="图片 9" o:spid="_x0000_s2065" o:spt="75" type="#_x0000_t75" style="position:absolute;left:3801;top:21889;height:1481;width:1101;" filled="f" o:preferrelative="t" stroked="f" coordsize="21600,21600">
                <v:path/>
                <v:fill on="f" focussize="0,0"/>
                <v:stroke on="f"/>
                <v:imagedata r:id="rId8" cropright="9243f" chromakey="#FEFEFE" o:title=""/>
                <o:lock v:ext="edit" aspectratio="t"/>
              </v:shape>
              <v:shape id="直接连接符 37" o:spid="_x0000_s2066" o:spt="32" type="#_x0000_t32" style="position:absolute;left:8462;top:22609;height:0;width:573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直接连接符 40" o:spid="_x0000_s2067" o:spt="32" type="#_x0000_t32" style="position:absolute;left:9035;top:22610;height:545;width:0;" filled="f" stroked="t" coordsize="21600,216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直接连接符 41" o:spid="_x0000_s2068" o:spt="32" type="#_x0000_t32" style="position:absolute;left:8933;top:23188;height:0;width:205;" filled="f" stroked="t" coordsize="21600,21600">
                <v:path arrowok="t"/>
                <v:fill on="f" focussize="0,0"/>
                <v:stroke weight="3pt" color="#000000"/>
                <v:imagedata o:title=""/>
                <o:lock v:ext="edit" aspectratio="f"/>
                <v:shadow on="t" obscured="f" color="#000000" opacity="22937f" offset="0pt,1.81102362204724pt" offset2="0pt,0pt" origin="0f,32768f" matrix="65536f,0f,0f,65536f,0,0"/>
              </v:shape>
              <v:shape id="文本框 42" o:spid="_x0000_s2069" o:spt="202" type="#_x0000_t202" style="position:absolute;left:8944;top:22846;height:432;width:846;" filled="f" stroked="f" coordsize="21600,21600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GND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bCs/>
          <w:color w:val="000000"/>
          <w:szCs w:val="21"/>
        </w:rPr>
        <w:tab/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电路接线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结构尺寸图（单位mm）</w:t>
      </w: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1270</wp:posOffset>
            </wp:positionV>
            <wp:extent cx="4208780" cy="3210560"/>
            <wp:effectExtent l="19050" t="0" r="1270" b="0"/>
            <wp:wrapNone/>
            <wp:docPr id="2" name="图片 1" descr=")B0NXC@%[JTP$0PLA6~J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)B0NXC@%[JTP$0PLA6~J5F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t="-985" b="8703"/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rPr>
          <w:rFonts w:ascii="Times New Roman" w:hAnsi="Times New Roman" w:cs="Times New Roman"/>
          <w:b/>
          <w:bCs/>
          <w:sz w:val="24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4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宋体" w:cs="Times New Roman"/>
          <w:b/>
          <w:sz w:val="24"/>
        </w:rPr>
        <w:t>．注意事项</w:t>
      </w:r>
    </w:p>
    <w:p>
      <w:pPr>
        <w:spacing w:line="44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6.1 </w:t>
      </w:r>
      <w:r>
        <w:rPr>
          <w:rFonts w:ascii="Times New Roman" w:hAnsi="宋体" w:cs="Times New Roman"/>
          <w:b/>
          <w:szCs w:val="21"/>
        </w:rPr>
        <w:t>暂存保管</w:t>
      </w:r>
    </w:p>
    <w:p>
      <w:pPr>
        <w:spacing w:line="44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当您所购变送器不急于安装或需要放置较长时间时，请妥为保存，不要放于以下场所：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★环境温度超</w:t>
      </w:r>
      <w:r>
        <w:rPr>
          <w:rFonts w:ascii="Times New Roman" w:hAnsi="Times New Roman" w:cs="Times New Roman"/>
          <w:szCs w:val="21"/>
        </w:rPr>
        <w:t>过60℃；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★环境湿度很高；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★阳光直射；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★暖气旁边；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★环境振动且多尘；</w:t>
      </w:r>
    </w:p>
    <w:p>
      <w:pPr>
        <w:spacing w:line="4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★环境有水或可能被雨淋。</w:t>
      </w:r>
    </w:p>
    <w:p>
      <w:pPr>
        <w:spacing w:line="440" w:lineRule="exact"/>
        <w:ind w:left="211" w:hanging="211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6.2 </w:t>
      </w:r>
      <w:r>
        <w:rPr>
          <w:rFonts w:ascii="Times New Roman" w:hAnsi="宋体" w:cs="Times New Roman"/>
          <w:b/>
          <w:szCs w:val="21"/>
        </w:rPr>
        <w:t>开箱验货</w:t>
      </w:r>
    </w:p>
    <w:p>
      <w:pPr>
        <w:spacing w:line="440" w:lineRule="exact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当您收到所购变送器开箱验货前，请仔细查看包装物有无破损﹑撬拆﹑摔跌痕迹，如有可疑且造成内装物品损坏者，速通知本公司及承运人！开箱时请小心，不要划伤变送器或其他部件。</w:t>
      </w:r>
    </w:p>
    <w:p>
      <w:pPr>
        <w:spacing w:line="4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6.3 </w:t>
      </w:r>
      <w:r>
        <w:rPr>
          <w:rFonts w:ascii="Times New Roman" w:hAnsi="宋体" w:cs="Times New Roman"/>
          <w:b/>
          <w:szCs w:val="21"/>
        </w:rPr>
        <w:t>售后服务</w:t>
      </w:r>
    </w:p>
    <w:p>
      <w:pPr>
        <w:spacing w:line="440" w:lineRule="exact"/>
        <w:ind w:firstLine="42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宋体" w:cs="Times New Roman"/>
          <w:szCs w:val="21"/>
        </w:rPr>
        <w:t>当您在安装﹑调试及使用过程中遇到问题时请及时咨询本公司，特别是发现故障时，请尽可能将变送器的编号﹑型号﹑购入日期﹑故障现象描述清楚以便我们快速准确地为您提供支持。售后支持电话：</w:t>
      </w:r>
      <w:r>
        <w:rPr>
          <w:rFonts w:ascii="Times New Roman" w:hAnsi="Times New Roman" w:cs="Times New Roman"/>
          <w:b/>
          <w:szCs w:val="21"/>
        </w:rPr>
        <w:t>18951760149</w:t>
      </w:r>
      <w:r>
        <w:rPr>
          <w:rFonts w:ascii="Times New Roman" w:hAnsi="宋体" w:cs="Times New Roman"/>
          <w:b/>
          <w:szCs w:val="21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声明：本公司将不断对产品进行革新，如有设计或规格上的变更，本公司保留不预先通知的权利。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版本说明：</w:t>
      </w:r>
    </w:p>
    <w:tbl>
      <w:tblPr>
        <w:tblStyle w:val="7"/>
        <w:tblW w:w="7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38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版本号</w:t>
            </w:r>
          </w:p>
        </w:tc>
        <w:tc>
          <w:tcPr>
            <w:tcW w:w="38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更改说明</w:t>
            </w:r>
          </w:p>
        </w:tc>
        <w:tc>
          <w:tcPr>
            <w:tcW w:w="182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更改日期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V1.0</w:t>
            </w:r>
          </w:p>
        </w:tc>
        <w:tc>
          <w:tcPr>
            <w:tcW w:w="38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基本</w:t>
            </w:r>
          </w:p>
        </w:tc>
        <w:tc>
          <w:tcPr>
            <w:tcW w:w="182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2017.10.06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V2.0</w:t>
            </w:r>
          </w:p>
        </w:tc>
        <w:tc>
          <w:tcPr>
            <w:tcW w:w="38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更改格式</w:t>
            </w:r>
          </w:p>
        </w:tc>
        <w:tc>
          <w:tcPr>
            <w:tcW w:w="182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bCs/>
                <w:szCs w:val="21"/>
              </w:rPr>
              <w:t>.0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bCs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29</w:t>
            </w:r>
          </w:p>
        </w:tc>
      </w:tr>
    </w:tbl>
    <w:p>
      <w:pPr>
        <w:pStyle w:val="5"/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474" w:header="851" w:footer="397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auto"/>
      <w:rPr>
        <w:rFonts w:hAnsi="宋体"/>
        <w:b/>
        <w:bCs/>
        <w:sz w:val="21"/>
        <w:szCs w:val="21"/>
      </w:rPr>
    </w:pPr>
    <w:r>
      <w:rPr>
        <w:sz w:val="21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nThickSmallGap" w:color="5861DB" w:sz="12" w:space="1"/>
      </w:pBdr>
      <w:jc w:val="center"/>
      <w:rPr>
        <w:rFonts w:hint="eastAsia" w:hAnsi="宋体"/>
        <w:bCs/>
        <w:color w:val="000000"/>
        <w:sz w:val="21"/>
        <w:szCs w:val="21"/>
        <w:lang w:val="en-US" w:eastAsia="zh-CN"/>
      </w:rPr>
    </w:pPr>
  </w:p>
  <w:p>
    <w:pPr>
      <w:pStyle w:val="6"/>
      <w:pBdr>
        <w:bottom w:val="thinThickSmallGap" w:color="5861DB" w:sz="12" w:space="1"/>
      </w:pBdr>
      <w:jc w:val="center"/>
    </w:pPr>
    <w:r>
      <w:rPr>
        <w:rFonts w:ascii="Times New Roman" w:hAnsi="Times New Roman"/>
        <w:color w:val="000000"/>
        <w:sz w:val="21"/>
        <w:szCs w:val="21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-333375</wp:posOffset>
          </wp:positionV>
          <wp:extent cx="469265" cy="512445"/>
          <wp:effectExtent l="0" t="0" r="6985" b="1905"/>
          <wp:wrapNone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12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hAnsi="宋体"/>
        <w:bCs/>
        <w:color w:val="000000"/>
        <w:sz w:val="21"/>
        <w:szCs w:val="21"/>
        <w:lang w:val="en-US" w:eastAsia="zh-CN"/>
      </w:rPr>
      <w:t xml:space="preserve">                             </w:t>
    </w:r>
    <w:r>
      <w:rPr>
        <w:rFonts w:hint="eastAsia" w:hAnsi="宋体"/>
        <w:b/>
        <w:bCs w:val="0"/>
        <w:color w:val="000000"/>
        <w:sz w:val="21"/>
        <w:szCs w:val="21"/>
        <w:lang w:val="en-US" w:eastAsia="zh-CN"/>
      </w:rPr>
      <w:t xml:space="preserve">  </w:t>
    </w:r>
    <w:r>
      <w:rPr>
        <w:rFonts w:hint="eastAsia" w:hAnsi="宋体"/>
        <w:b/>
        <w:bCs w:val="0"/>
        <w:color w:val="000000"/>
        <w:sz w:val="21"/>
        <w:szCs w:val="21"/>
        <w:lang w:eastAsia="zh-CN"/>
      </w:rPr>
      <w:t>南</w:t>
    </w:r>
    <w:r>
      <w:rPr>
        <w:rFonts w:hint="eastAsia" w:hAnsi="宋体"/>
        <w:b/>
        <w:bCs w:val="0"/>
        <w:color w:val="000000"/>
        <w:sz w:val="21"/>
        <w:szCs w:val="21"/>
      </w:rPr>
      <w:t>京英格玛仪器技术有限公司</w:t>
    </w:r>
    <w:r>
      <w:rPr>
        <w:rFonts w:hint="eastAsia" w:hAnsi="宋体"/>
        <w:b/>
        <w:bCs w:val="0"/>
        <w:color w:val="000000"/>
        <w:sz w:val="21"/>
        <w:szCs w:val="21"/>
        <w:lang w:val="en-US" w:eastAsia="zh-CN"/>
      </w:rPr>
      <w:t xml:space="preserve">                   </w:t>
    </w:r>
    <w:r>
      <w:rPr>
        <w:rFonts w:hint="eastAsia" w:hAnsi="宋体"/>
        <w:b w:val="0"/>
        <w:bCs/>
        <w:color w:val="000000"/>
        <w:sz w:val="21"/>
        <w:szCs w:val="21"/>
        <w:lang w:val="en-US" w:eastAsia="zh-CN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5974"/>
    <w:multiLevelType w:val="singleLevel"/>
    <w:tmpl w:val="2BAF597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C41B7E"/>
    <w:rsid w:val="00002325"/>
    <w:rsid w:val="00002844"/>
    <w:rsid w:val="00027285"/>
    <w:rsid w:val="00096A3F"/>
    <w:rsid w:val="000A4274"/>
    <w:rsid w:val="000B48E3"/>
    <w:rsid w:val="000B4A93"/>
    <w:rsid w:val="000B726C"/>
    <w:rsid w:val="000C40F8"/>
    <w:rsid w:val="000C5A25"/>
    <w:rsid w:val="000D6D56"/>
    <w:rsid w:val="0010155E"/>
    <w:rsid w:val="0011683B"/>
    <w:rsid w:val="00116A6E"/>
    <w:rsid w:val="00146225"/>
    <w:rsid w:val="00186E1E"/>
    <w:rsid w:val="00203BAC"/>
    <w:rsid w:val="00206980"/>
    <w:rsid w:val="0022207B"/>
    <w:rsid w:val="00225AAD"/>
    <w:rsid w:val="00234F35"/>
    <w:rsid w:val="00243C48"/>
    <w:rsid w:val="00243E71"/>
    <w:rsid w:val="00254006"/>
    <w:rsid w:val="00254300"/>
    <w:rsid w:val="00263277"/>
    <w:rsid w:val="00293884"/>
    <w:rsid w:val="002C32C0"/>
    <w:rsid w:val="002C58BD"/>
    <w:rsid w:val="002E178E"/>
    <w:rsid w:val="002E7C3F"/>
    <w:rsid w:val="002F0FC8"/>
    <w:rsid w:val="00362F18"/>
    <w:rsid w:val="003B282E"/>
    <w:rsid w:val="00407875"/>
    <w:rsid w:val="00413BD5"/>
    <w:rsid w:val="004327EC"/>
    <w:rsid w:val="00454272"/>
    <w:rsid w:val="00457F95"/>
    <w:rsid w:val="00462EBE"/>
    <w:rsid w:val="004678F8"/>
    <w:rsid w:val="004916CC"/>
    <w:rsid w:val="004A740A"/>
    <w:rsid w:val="004B6FEB"/>
    <w:rsid w:val="004B770F"/>
    <w:rsid w:val="00530336"/>
    <w:rsid w:val="00553677"/>
    <w:rsid w:val="00576570"/>
    <w:rsid w:val="00583C99"/>
    <w:rsid w:val="005A5A2F"/>
    <w:rsid w:val="005D2340"/>
    <w:rsid w:val="005D5A38"/>
    <w:rsid w:val="005F612E"/>
    <w:rsid w:val="00612730"/>
    <w:rsid w:val="00664F64"/>
    <w:rsid w:val="006C3ED4"/>
    <w:rsid w:val="006D2767"/>
    <w:rsid w:val="006D766B"/>
    <w:rsid w:val="006F41EB"/>
    <w:rsid w:val="006F736D"/>
    <w:rsid w:val="00731BDB"/>
    <w:rsid w:val="007345D9"/>
    <w:rsid w:val="00752FBD"/>
    <w:rsid w:val="00757DF5"/>
    <w:rsid w:val="0076200F"/>
    <w:rsid w:val="007839A4"/>
    <w:rsid w:val="007B2CD1"/>
    <w:rsid w:val="007B77A2"/>
    <w:rsid w:val="007F4B66"/>
    <w:rsid w:val="007F53EC"/>
    <w:rsid w:val="00873E07"/>
    <w:rsid w:val="008B5284"/>
    <w:rsid w:val="00915ACA"/>
    <w:rsid w:val="0092610C"/>
    <w:rsid w:val="0095206F"/>
    <w:rsid w:val="00955E77"/>
    <w:rsid w:val="009C2EED"/>
    <w:rsid w:val="00A00F4B"/>
    <w:rsid w:val="00A06621"/>
    <w:rsid w:val="00A07EC9"/>
    <w:rsid w:val="00A25A23"/>
    <w:rsid w:val="00A40BD7"/>
    <w:rsid w:val="00A41068"/>
    <w:rsid w:val="00A66C21"/>
    <w:rsid w:val="00A66C6D"/>
    <w:rsid w:val="00A86233"/>
    <w:rsid w:val="00A87117"/>
    <w:rsid w:val="00A939DE"/>
    <w:rsid w:val="00AB6C61"/>
    <w:rsid w:val="00AD5FF7"/>
    <w:rsid w:val="00B25AA6"/>
    <w:rsid w:val="00BC020C"/>
    <w:rsid w:val="00C3798E"/>
    <w:rsid w:val="00C727D4"/>
    <w:rsid w:val="00CB0734"/>
    <w:rsid w:val="00CC056E"/>
    <w:rsid w:val="00CC1D5D"/>
    <w:rsid w:val="00D1684D"/>
    <w:rsid w:val="00D266E3"/>
    <w:rsid w:val="00D30E20"/>
    <w:rsid w:val="00D42799"/>
    <w:rsid w:val="00D53718"/>
    <w:rsid w:val="00D561AD"/>
    <w:rsid w:val="00D62F19"/>
    <w:rsid w:val="00DB5689"/>
    <w:rsid w:val="00DE3DB6"/>
    <w:rsid w:val="00DF5240"/>
    <w:rsid w:val="00E04C7F"/>
    <w:rsid w:val="00E62FBD"/>
    <w:rsid w:val="00E636E4"/>
    <w:rsid w:val="00E67520"/>
    <w:rsid w:val="00EA4070"/>
    <w:rsid w:val="00EC76CE"/>
    <w:rsid w:val="00F5785C"/>
    <w:rsid w:val="00F72C4B"/>
    <w:rsid w:val="00F752E7"/>
    <w:rsid w:val="00FB3A90"/>
    <w:rsid w:val="00FC141D"/>
    <w:rsid w:val="00FF5AEC"/>
    <w:rsid w:val="0177564B"/>
    <w:rsid w:val="03EC59E4"/>
    <w:rsid w:val="04A51B12"/>
    <w:rsid w:val="07C30767"/>
    <w:rsid w:val="08467798"/>
    <w:rsid w:val="0A856FE4"/>
    <w:rsid w:val="0B6114E1"/>
    <w:rsid w:val="0B8B0A2F"/>
    <w:rsid w:val="0C6F1925"/>
    <w:rsid w:val="0CC77F53"/>
    <w:rsid w:val="0E6645DD"/>
    <w:rsid w:val="0F170BAB"/>
    <w:rsid w:val="0F9025C7"/>
    <w:rsid w:val="10105C0C"/>
    <w:rsid w:val="105B5D0C"/>
    <w:rsid w:val="10604AF9"/>
    <w:rsid w:val="10935712"/>
    <w:rsid w:val="10EF0CB5"/>
    <w:rsid w:val="10FD3F46"/>
    <w:rsid w:val="12B20CD5"/>
    <w:rsid w:val="14B17380"/>
    <w:rsid w:val="17403B16"/>
    <w:rsid w:val="18853EFF"/>
    <w:rsid w:val="1A551715"/>
    <w:rsid w:val="1B8E2DEF"/>
    <w:rsid w:val="1BEB4D7B"/>
    <w:rsid w:val="1D652C3D"/>
    <w:rsid w:val="1FA7604B"/>
    <w:rsid w:val="245B2F6A"/>
    <w:rsid w:val="248E5E5C"/>
    <w:rsid w:val="251A04DE"/>
    <w:rsid w:val="2553513E"/>
    <w:rsid w:val="256001FB"/>
    <w:rsid w:val="28A10693"/>
    <w:rsid w:val="296E24B9"/>
    <w:rsid w:val="2A5366DA"/>
    <w:rsid w:val="2B8B0C60"/>
    <w:rsid w:val="2E0B1177"/>
    <w:rsid w:val="2E197A76"/>
    <w:rsid w:val="2FE2628A"/>
    <w:rsid w:val="301601C5"/>
    <w:rsid w:val="306A5BB4"/>
    <w:rsid w:val="32943D86"/>
    <w:rsid w:val="32BC1314"/>
    <w:rsid w:val="3402629F"/>
    <w:rsid w:val="39012A11"/>
    <w:rsid w:val="3A20231A"/>
    <w:rsid w:val="3A7D4394"/>
    <w:rsid w:val="3AA15A7E"/>
    <w:rsid w:val="3BE5446E"/>
    <w:rsid w:val="3D2B19E2"/>
    <w:rsid w:val="3F0F0A86"/>
    <w:rsid w:val="41301BA6"/>
    <w:rsid w:val="41B34BC2"/>
    <w:rsid w:val="41EC4BF1"/>
    <w:rsid w:val="426058F0"/>
    <w:rsid w:val="45457254"/>
    <w:rsid w:val="476B21BE"/>
    <w:rsid w:val="48AB3EE4"/>
    <w:rsid w:val="495F1A91"/>
    <w:rsid w:val="49610575"/>
    <w:rsid w:val="498676F2"/>
    <w:rsid w:val="4E0F7EB0"/>
    <w:rsid w:val="4EE11645"/>
    <w:rsid w:val="4F12512A"/>
    <w:rsid w:val="4F4C33CF"/>
    <w:rsid w:val="4F7B39B9"/>
    <w:rsid w:val="503229C4"/>
    <w:rsid w:val="50B438D9"/>
    <w:rsid w:val="50D12659"/>
    <w:rsid w:val="513E3B4A"/>
    <w:rsid w:val="5229496F"/>
    <w:rsid w:val="52795212"/>
    <w:rsid w:val="52CF7902"/>
    <w:rsid w:val="53BC5C8A"/>
    <w:rsid w:val="553B40D8"/>
    <w:rsid w:val="55E2027E"/>
    <w:rsid w:val="561A7AAC"/>
    <w:rsid w:val="56D51AF5"/>
    <w:rsid w:val="57CB6C5C"/>
    <w:rsid w:val="58F141F3"/>
    <w:rsid w:val="59C47134"/>
    <w:rsid w:val="59F43477"/>
    <w:rsid w:val="5C6805A0"/>
    <w:rsid w:val="5CAD71BC"/>
    <w:rsid w:val="5D38043F"/>
    <w:rsid w:val="5D663831"/>
    <w:rsid w:val="5D680C58"/>
    <w:rsid w:val="5E9858AC"/>
    <w:rsid w:val="61A72BD3"/>
    <w:rsid w:val="63040D7A"/>
    <w:rsid w:val="631E2617"/>
    <w:rsid w:val="639F13E7"/>
    <w:rsid w:val="65D6077B"/>
    <w:rsid w:val="665D4434"/>
    <w:rsid w:val="68A20324"/>
    <w:rsid w:val="68E0198E"/>
    <w:rsid w:val="69A26873"/>
    <w:rsid w:val="6A2B67DD"/>
    <w:rsid w:val="6D157869"/>
    <w:rsid w:val="6D165F23"/>
    <w:rsid w:val="6D8F57CF"/>
    <w:rsid w:val="6F6E1309"/>
    <w:rsid w:val="70322527"/>
    <w:rsid w:val="70EB0B71"/>
    <w:rsid w:val="71324679"/>
    <w:rsid w:val="716463B5"/>
    <w:rsid w:val="716928C0"/>
    <w:rsid w:val="732A02DB"/>
    <w:rsid w:val="76C621BF"/>
    <w:rsid w:val="77205AC0"/>
    <w:rsid w:val="79862A33"/>
    <w:rsid w:val="7BC41B7E"/>
    <w:rsid w:val="7C430C91"/>
    <w:rsid w:val="7CB23F88"/>
    <w:rsid w:val="7D8877C9"/>
    <w:rsid w:val="7DFE1453"/>
    <w:rsid w:val="7F8A7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15"/>
        <o:r id="V:Rule2" type="connector" idref="#直接连接符 16"/>
        <o:r id="V:Rule3" type="connector" idref="#直接连接符 17"/>
        <o:r id="V:Rule4" type="connector" idref="#直接连接符 37"/>
        <o:r id="V:Rule5" type="connector" idref="#直接连接符 40"/>
        <o:r id="V:Rule6" type="connector" idref="#直接连接符 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00"/>
      <w:u w:val="none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占位符文本1"/>
    <w:basedOn w:val="9"/>
    <w:unhideWhenUsed/>
    <w:qFormat/>
    <w:uiPriority w:val="99"/>
    <w:rPr>
      <w:color w:val="808080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 textRotate="1"/>
    <customShpInfo spid="_x0000_s2051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2"/>
    <customShpInfo spid="_x0000_s2063"/>
    <customShpInfo spid="_x0000_s2061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880</Words>
  <Characters>1154</Characters>
  <Lines>12</Lines>
  <Paragraphs>3</Paragraphs>
  <TotalTime>7</TotalTime>
  <ScaleCrop>false</ScaleCrop>
  <LinksUpToDate>false</LinksUpToDate>
  <CharactersWithSpaces>1670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2017-04-06T06:31:00Z</dcterms:created>
  <dc:creator>tiaotiao</dc:creator>
  <cp:lastModifiedBy>20040706时</cp:lastModifiedBy>
  <dcterms:modified xsi:type="dcterms:W3CDTF">2020-03-27T09:14:53Z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